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418"/>
        <w:ind w:hanging="0" w:start="0"/>
        <w:rPr/>
      </w:pPr>
      <w:r>
        <w:rPr/>
      </w:r>
    </w:p>
    <w:p>
      <w:pPr>
        <w:pStyle w:val="Heading1"/>
        <w:rPr/>
      </w:pPr>
      <w:r>
        <w:rPr/>
        <w:t>KALENDARZ CZYTELNICZY LEKTUR – ROK SZKOLNY 2026/2027</w:t>
      </w:r>
    </w:p>
    <w:p>
      <w:pPr>
        <w:pStyle w:val="Heading2"/>
        <w:rPr>
          <w:sz w:val="24"/>
        </w:rPr>
      </w:pPr>
      <w:r>
        <w:rPr>
          <w:sz w:val="24"/>
        </w:rPr>
        <w:t xml:space="preserve">Harmonogram lektur obowiązkowych dla klas 4, </w:t>
      </w:r>
      <w:r>
        <w:rPr>
          <w:sz w:val="24"/>
        </w:rPr>
        <w:t>5, 6,</w:t>
      </w:r>
      <w:r>
        <w:rPr>
          <w:sz w:val="24"/>
        </w:rPr>
        <w:t xml:space="preserve"> 7 i 8</w:t>
      </w:r>
    </w:p>
    <w:p>
      <w:pPr>
        <w:pStyle w:val="Normal"/>
        <w:spacing w:before="0" w:after="280"/>
        <w:ind w:hanging="0" w:start="0"/>
        <w:jc w:val="center"/>
        <w:rPr>
          <w:sz w:val="24"/>
        </w:rPr>
      </w:pPr>
      <w:r>
        <w:rPr>
          <w:sz w:val="24"/>
        </w:rPr>
        <w:t>Poniżej znajduje się kompletny spis lektur obowiązkowych wraz z planowanymi terminami ich omówienia na lekcjach języka polskiego. Pamiętaj o przeczytaniu książek przed wyznaczoną datą!</w:t>
      </w:r>
    </w:p>
    <w:p>
      <w:pPr>
        <w:pStyle w:val="Normal"/>
        <w:spacing w:lineRule="auto" w:line="259" w:before="0" w:after="0"/>
        <w:ind w:hanging="0" w:start="-1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  <w:t>KLASA 4</w:t>
      </w:r>
    </w:p>
    <w:tbl>
      <w:tblPr>
        <w:tblStyle w:val="TableGrid"/>
        <w:tblW w:w="10300" w:type="dxa"/>
        <w:jc w:val="start"/>
        <w:tblInd w:w="83" w:type="dxa"/>
        <w:tblLayout w:type="fixed"/>
        <w:tblCellMar>
          <w:top w:w="0" w:type="dxa"/>
          <w:start w:w="120" w:type="dxa"/>
          <w:bottom w:w="0" w:type="dxa"/>
          <w:end w:w="115" w:type="dxa"/>
        </w:tblCellMar>
        <w:tblLook w:val="04a0" w:firstRow="1" w:noVBand="1" w:lastRow="0" w:firstColumn="1" w:lastColumn="0" w:noHBand="0"/>
      </w:tblPr>
      <w:tblGrid>
        <w:gridCol w:w="2900"/>
        <w:gridCol w:w="5000"/>
        <w:gridCol w:w="2400"/>
      </w:tblGrid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Autor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Tytuł lektury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Termin omówienia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Jan Brzechwa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Akademia pana Kleksa”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21.09.2026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Rene Gościnny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Mikołajek”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26.10.2026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Clive Staples Lewis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Opowieści z Narnii. Lew, czarownica i stara szafa”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07.12.2026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Andrzej Maleszka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Magiczne drzewo”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18.01.2027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Janusz Christa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Kajko i Kokosz. Szkoła latania” (komiks)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08.03.2027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Astrid Lindgren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rFonts w:ascii="Calibri" w:hAnsi="Calibri"/>
                <w:b/>
                <w:kern w:val="2"/>
                <w:sz w:val="24"/>
                <w:szCs w:val="24"/>
                <w:lang w:val="pl-PL" w:eastAsia="pl-PL" w:bidi="ar-SA"/>
              </w:rPr>
              <w:t>Ronja, córka zbójnika”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05.04.2027</w:t>
            </w:r>
          </w:p>
        </w:tc>
      </w:tr>
    </w:tbl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sz w:val="24"/>
          <w:szCs w:val="24"/>
        </w:rPr>
      </w:pPr>
      <w:r>
        <w:rPr>
          <w:b/>
          <w:color w:val="002855"/>
          <w:sz w:val="24"/>
          <w:szCs w:val="24"/>
        </w:rPr>
        <w:t>K</w:t>
      </w:r>
      <w:r>
        <w:rPr>
          <w:b/>
          <w:color w:val="002855"/>
          <w:sz w:val="24"/>
          <w:szCs w:val="24"/>
        </w:rPr>
        <w:t xml:space="preserve">LASA </w:t>
      </w:r>
      <w:r>
        <w:rPr>
          <w:b/>
          <w:color w:val="002855"/>
          <w:sz w:val="24"/>
          <w:szCs w:val="24"/>
        </w:rPr>
        <w:t>5</w:t>
      </w:r>
    </w:p>
    <w:tbl>
      <w:tblPr>
        <w:tblStyle w:val="TableGrid"/>
        <w:tblW w:w="10300" w:type="dxa"/>
        <w:jc w:val="start"/>
        <w:tblInd w:w="83" w:type="dxa"/>
        <w:tblLayout w:type="fixed"/>
        <w:tblCellMar>
          <w:top w:w="0" w:type="dxa"/>
          <w:start w:w="120" w:type="dxa"/>
          <w:bottom w:w="0" w:type="dxa"/>
          <w:end w:w="115" w:type="dxa"/>
        </w:tblCellMar>
        <w:tblLook w:val="04a0" w:firstRow="1" w:noVBand="1" w:lastRow="0" w:firstColumn="1" w:lastColumn="0" w:noHBand="0"/>
      </w:tblPr>
      <w:tblGrid>
        <w:gridCol w:w="2900"/>
        <w:gridCol w:w="5000"/>
        <w:gridCol w:w="2400"/>
      </w:tblGrid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Autor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Tytuł lektury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Termin omówienia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Lucy Maud Montgomery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rFonts w:ascii="Calibri" w:hAnsi="Calibri"/>
                <w:b/>
                <w:bCs/>
                <w:kern w:val="2"/>
                <w:sz w:val="24"/>
                <w:szCs w:val="24"/>
                <w:lang w:val="pl-PL" w:eastAsia="pl-PL" w:bidi="ar-SA"/>
              </w:rPr>
              <w:t>Ania z Zielonego Wzgórza”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01.10.2026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spacing w:before="0" w:after="0"/>
              <w:ind w:hanging="0" w:start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Ferenc Molnar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Style w:val="Strong"/>
                <w:rFonts w:ascii="Calibri" w:hAnsi="Calibri"/>
                <w:b/>
                <w:bCs/>
                <w:sz w:val="24"/>
                <w:szCs w:val="24"/>
              </w:rPr>
              <w:t>„</w:t>
            </w:r>
            <w:r>
              <w:rPr>
                <w:rStyle w:val="Strong"/>
                <w:rFonts w:ascii="Calibri" w:hAnsi="Calibri"/>
                <w:b/>
                <w:bCs/>
                <w:sz w:val="24"/>
                <w:szCs w:val="24"/>
              </w:rPr>
              <w:t>Chłopcy z Placu Broni”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02.12.2026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Henryk Sienkiewicz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/>
                <w:bCs/>
                <w:sz w:val="24"/>
                <w:szCs w:val="24"/>
              </w:rPr>
              <w:t>„</w:t>
            </w:r>
            <w:r>
              <w:rPr>
                <w:rStyle w:val="Strong"/>
                <w:rFonts w:ascii="Calibri" w:hAnsi="Calibri"/>
                <w:b/>
                <w:bCs/>
                <w:sz w:val="24"/>
                <w:szCs w:val="24"/>
              </w:rPr>
              <w:t>W pustyni i w puszczy”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03.02.2027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Bolesław Prus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/>
                <w:bCs/>
                <w:sz w:val="24"/>
                <w:szCs w:val="24"/>
              </w:rPr>
              <w:t>„</w:t>
            </w:r>
            <w:r>
              <w:rPr>
                <w:rStyle w:val="Strong"/>
                <w:rFonts w:ascii="Calibri" w:hAnsi="Calibri"/>
                <w:b/>
                <w:bCs/>
                <w:sz w:val="24"/>
                <w:szCs w:val="24"/>
              </w:rPr>
              <w:t>Katarynka”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14.04.2027</w:t>
            </w:r>
          </w:p>
        </w:tc>
      </w:tr>
    </w:tbl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0" w:start="-1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  <w:t xml:space="preserve">KLASA </w:t>
      </w:r>
      <w:r>
        <w:rPr>
          <w:b/>
          <w:color w:val="002855"/>
          <w:sz w:val="24"/>
          <w:szCs w:val="24"/>
        </w:rPr>
        <w:t>6</w:t>
      </w:r>
    </w:p>
    <w:tbl>
      <w:tblPr>
        <w:tblStyle w:val="TableGrid"/>
        <w:tblW w:w="10300" w:type="dxa"/>
        <w:jc w:val="start"/>
        <w:tblInd w:w="83" w:type="dxa"/>
        <w:tblLayout w:type="fixed"/>
        <w:tblCellMar>
          <w:top w:w="0" w:type="dxa"/>
          <w:start w:w="120" w:type="dxa"/>
          <w:bottom w:w="0" w:type="dxa"/>
          <w:end w:w="115" w:type="dxa"/>
        </w:tblCellMar>
        <w:tblLook w:val="04a0" w:firstRow="1" w:noVBand="1" w:lastRow="0" w:firstColumn="1" w:lastColumn="0" w:noHBand="0"/>
      </w:tblPr>
      <w:tblGrid>
        <w:gridCol w:w="2900"/>
        <w:gridCol w:w="5000"/>
        <w:gridCol w:w="2400"/>
      </w:tblGrid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Autor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Tytuł lektury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Termin omówienia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BodyText"/>
              <w:numPr>
                <w:ilvl w:val="0"/>
                <w:numId w:val="0"/>
              </w:numPr>
              <w:spacing w:before="0" w:after="0"/>
              <w:ind w:hanging="0" w:start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Małgorzata Musierowicz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„</w:t>
            </w: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Kłamczucha”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07.10.2026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J. R. R. Tolkien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„</w:t>
            </w: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Hobbit, czyli tam i z powrotem”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02.12.2026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Edmund Niziurski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„</w:t>
            </w: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Sposób na Alcybiadesa”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10.03.2027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hAnsi="Calibri"/>
                <w:kern w:val="2"/>
                <w:sz w:val="24"/>
                <w:szCs w:val="24"/>
                <w:lang w:val="pl-PL" w:eastAsia="pl-PL" w:bidi="ar-SA"/>
              </w:rPr>
              <w:t>Kornel Makuszyński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„</w:t>
            </w: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 xml:space="preserve">Szatan z siódmej klasy” 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BodyText"/>
              <w:spacing w:before="0" w:after="0"/>
              <w:rPr/>
            </w:pPr>
            <w:r>
              <w:rPr>
                <w:rStyle w:val="Strong"/>
                <w:rFonts w:ascii="Calibri" w:hAnsi="Calibri"/>
                <w:b w:val="false"/>
                <w:bCs w:val="false"/>
                <w:sz w:val="24"/>
                <w:szCs w:val="24"/>
              </w:rPr>
              <w:t>19.05.2027</w:t>
            </w:r>
          </w:p>
        </w:tc>
      </w:tr>
    </w:tbl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  <w:t>KLASA 7</w:t>
      </w:r>
    </w:p>
    <w:tbl>
      <w:tblPr>
        <w:tblStyle w:val="TableGrid"/>
        <w:tblW w:w="10300" w:type="dxa"/>
        <w:jc w:val="start"/>
        <w:tblInd w:w="83" w:type="dxa"/>
        <w:tblLayout w:type="fixed"/>
        <w:tblCellMar>
          <w:top w:w="0" w:type="dxa"/>
          <w:start w:w="120" w:type="dxa"/>
          <w:bottom w:w="0" w:type="dxa"/>
          <w:end w:w="115" w:type="dxa"/>
        </w:tblCellMar>
        <w:tblLook w:val="04a0" w:firstRow="1" w:noVBand="1" w:lastRow="0" w:firstColumn="1" w:lastColumn="0" w:noHBand="0"/>
      </w:tblPr>
      <w:tblGrid>
        <w:gridCol w:w="2900"/>
        <w:gridCol w:w="5000"/>
        <w:gridCol w:w="2400"/>
      </w:tblGrid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Autor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Tytuł lektury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Termin omówienia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Antoine de Saint-Exupéry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Mały Książę”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21.09.2026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Adam Mickiewicz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Dziady cz. II”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26.10.2026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Charles Dickens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Opowieść wigilijna”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07.12.2026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Barbara Kosmowska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Pozłacana Rybka”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18.01.2027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Juliusz Słowacki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Balladyna”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08.03.2027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Aleksander Fredro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Zemsta”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05.04.2027</w:t>
            </w:r>
          </w:p>
        </w:tc>
      </w:tr>
    </w:tbl>
    <w:p>
      <w:pPr>
        <w:pStyle w:val="Normal"/>
        <w:spacing w:lineRule="auto" w:line="259" w:before="0" w:after="0"/>
        <w:ind w:hanging="10" w:start="-5"/>
        <w:rPr>
          <w:b/>
          <w:color w:val="002855"/>
          <w:sz w:val="24"/>
          <w:szCs w:val="24"/>
        </w:rPr>
      </w:pPr>
      <w:r>
        <w:rPr>
          <w:b/>
          <w:color w:val="002855"/>
          <w:sz w:val="24"/>
          <w:szCs w:val="24"/>
        </w:rPr>
      </w:r>
    </w:p>
    <w:p>
      <w:pPr>
        <w:pStyle w:val="Normal"/>
        <w:spacing w:lineRule="auto" w:line="259" w:before="0" w:after="0"/>
        <w:ind w:hanging="10" w:start="-5"/>
        <w:rPr>
          <w:sz w:val="24"/>
          <w:szCs w:val="24"/>
        </w:rPr>
      </w:pPr>
      <w:r>
        <w:rPr>
          <w:b/>
          <w:color w:val="002855"/>
          <w:sz w:val="24"/>
          <w:szCs w:val="24"/>
        </w:rPr>
        <w:t>KLASA 8</w:t>
      </w:r>
    </w:p>
    <w:tbl>
      <w:tblPr>
        <w:tblStyle w:val="TableGrid"/>
        <w:tblW w:w="10300" w:type="dxa"/>
        <w:jc w:val="start"/>
        <w:tblInd w:w="83" w:type="dxa"/>
        <w:tblLayout w:type="fixed"/>
        <w:tblCellMar>
          <w:top w:w="0" w:type="dxa"/>
          <w:start w:w="120" w:type="dxa"/>
          <w:bottom w:w="0" w:type="dxa"/>
          <w:end w:w="115" w:type="dxa"/>
        </w:tblCellMar>
        <w:tblLook w:val="04a0" w:firstRow="1" w:noVBand="1" w:lastRow="0" w:firstColumn="1" w:lastColumn="0" w:noHBand="0"/>
      </w:tblPr>
      <w:tblGrid>
        <w:gridCol w:w="2900"/>
        <w:gridCol w:w="5000"/>
        <w:gridCol w:w="2400"/>
      </w:tblGrid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Autor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Tytuł lektury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002855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color w:val="FFFFFF"/>
                <w:kern w:val="2"/>
                <w:sz w:val="24"/>
                <w:szCs w:val="24"/>
                <w:lang w:val="pl-PL" w:eastAsia="pl-PL" w:bidi="ar-SA"/>
              </w:rPr>
              <w:t>Termin omówienia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Henryk Sienkiewicz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Latarnik”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21.09.2026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Adam Mickiewicz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Pan Tadeusz” (księgi: I, II, IV, X, XI, XII)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26.10.2026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Eric-Emmanuel Schmitt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Oskar i pani Róża”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07.12.2026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Aleksander Kamiński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Kamienie na szaniec”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18.01.2027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Arkady Fiedler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Dywizjon 303”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08.03.2027</w:t>
            </w:r>
          </w:p>
        </w:tc>
      </w:tr>
      <w:tr>
        <w:trPr>
          <w:trHeight w:val="507" w:hRule="atLeast"/>
        </w:trPr>
        <w:tc>
          <w:tcPr>
            <w:tcW w:w="29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Agatha Christie</w:t>
            </w:r>
          </w:p>
        </w:tc>
        <w:tc>
          <w:tcPr>
            <w:tcW w:w="50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„</w:t>
            </w:r>
            <w:r>
              <w:rPr>
                <w:b/>
                <w:kern w:val="2"/>
                <w:sz w:val="24"/>
                <w:szCs w:val="24"/>
                <w:lang w:val="pl-PL" w:eastAsia="pl-PL" w:bidi="ar-SA"/>
              </w:rPr>
              <w:t>I nie było już nikogo”</w:t>
            </w:r>
          </w:p>
        </w:tc>
        <w:tc>
          <w:tcPr>
            <w:tcW w:w="2400" w:type="dxa"/>
            <w:tcBorders>
              <w:top w:val="single" w:sz="2" w:space="0" w:color="D0D7DE"/>
              <w:start w:val="single" w:sz="2" w:space="0" w:color="D0D7DE"/>
              <w:bottom w:val="single" w:sz="2" w:space="0" w:color="D0D7DE"/>
              <w:end w:val="single" w:sz="2" w:space="0" w:color="D0D7DE"/>
            </w:tcBorders>
            <w:shd w:color="auto" w:fill="F4F6F9" w:val="clear"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/>
              <w:jc w:val="start"/>
              <w:rPr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kern w:val="2"/>
                <w:sz w:val="24"/>
                <w:szCs w:val="24"/>
                <w:lang w:val="pl-PL" w:eastAsia="pl-PL" w:bidi="ar-SA"/>
              </w:rPr>
              <w:t>05.04.2027</w:t>
            </w:r>
          </w:p>
        </w:tc>
      </w:tr>
    </w:tbl>
    <w:p>
      <w:pPr>
        <w:pStyle w:val="Normal"/>
        <w:spacing w:lineRule="auto" w:line="259" w:before="0" w:after="64"/>
        <w:ind w:hanging="0" w:start="0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g">
            <w:drawing>
              <wp:inline distT="0" distB="0" distL="0" distR="0" wp14:anchorId="0001C829">
                <wp:extent cx="6645910" cy="5080"/>
                <wp:effectExtent l="0" t="0" r="0" b="0"/>
                <wp:docPr id="1" name="Group 475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5960" cy="5040"/>
                          <a:chOff x="0" y="0"/>
                          <a:chExt cx="6645960" cy="5040"/>
                        </a:xfrm>
                      </wpg:grpSpPr>
                      <wps:wsp>
                        <wps:cNvPr id="2" name="Shape 158"/>
                        <wps:cNvSpPr/>
                        <wps:spPr>
                          <a:xfrm>
                            <a:off x="0" y="0"/>
                            <a:ext cx="664596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645600" h="0">
                                <a:moveTo>
                                  <a:pt x="0" y="0"/>
                                </a:moveTo>
                                <a:lnTo>
                                  <a:pt x="6645600" y="0"/>
                                </a:lnTo>
                              </a:path>
                            </a:pathLst>
                          </a:custGeom>
                          <a:noFill/>
                          <a:ln w="5080">
                            <a:solidFill>
                              <a:srgbClr val="D0D7DE"/>
                            </a:solidFill>
                          </a:ln>
                        </wps:spPr>
                        <wps:style>
                          <a:lnRef idx="1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4759" style="position:absolute;margin-left:0pt;margin-top:-0.45pt;width:523.3pt;height:0.4pt" coordorigin="0,-9" coordsize="10466,8"/>
            </w:pict>
          </mc:Fallback>
        </mc:AlternateContent>
      </w:r>
    </w:p>
    <w:p>
      <w:pPr>
        <w:pStyle w:val="Normal"/>
        <w:spacing w:lineRule="auto" w:line="259" w:before="0" w:after="193"/>
        <w:ind w:hanging="10" w:start="10"/>
        <w:rPr>
          <w:i/>
          <w:color w:val="555555"/>
          <w:sz w:val="24"/>
          <w:szCs w:val="24"/>
        </w:rPr>
      </w:pPr>
      <w:r>
        <w:rPr>
          <w:i/>
          <w:color w:val="555555"/>
          <w:sz w:val="24"/>
          <w:szCs w:val="24"/>
        </w:rPr>
      </w:r>
    </w:p>
    <w:sectPr>
      <w:type w:val="nextPage"/>
      <w:pgSz w:w="11906" w:h="16838"/>
      <w:pgMar w:left="720" w:right="720" w:gutter="0" w:header="0" w:top="444" w:footer="0" w:bottom="38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7" w:before="0" w:after="76"/>
      <w:ind w:hanging="250" w:start="250"/>
      <w:jc w:val="start"/>
    </w:pPr>
    <w:rPr>
      <w:rFonts w:ascii="Calibri" w:hAnsi="Calibri" w:eastAsia="Calibri" w:cs="Calibri"/>
      <w:color w:val="1A1A1A"/>
      <w:kern w:val="2"/>
      <w:sz w:val="19"/>
      <w:szCs w:val="24"/>
      <w:lang w:val="pl-PL" w:eastAsia="pl-PL" w:bidi="ar-SA"/>
    </w:rPr>
  </w:style>
  <w:style w:type="paragraph" w:styleId="Heading1">
    <w:name w:val="heading 1"/>
    <w:next w:val="Normal"/>
    <w:link w:val="Nagwek1Znak"/>
    <w:uiPriority w:val="9"/>
    <w:qFormat/>
    <w:pPr>
      <w:keepNext w:val="true"/>
      <w:keepLines/>
      <w:widowControl/>
      <w:bidi w:val="0"/>
      <w:spacing w:lineRule="auto" w:line="259" w:before="0" w:after="0"/>
      <w:ind w:hanging="10" w:start="10"/>
      <w:jc w:val="center"/>
      <w:outlineLvl w:val="0"/>
    </w:pPr>
    <w:rPr>
      <w:rFonts w:ascii="Calibri" w:hAnsi="Calibri" w:eastAsia="Calibri" w:cs="Calibri"/>
      <w:b/>
      <w:color w:val="002855"/>
      <w:kern w:val="2"/>
      <w:sz w:val="36"/>
      <w:szCs w:val="24"/>
      <w:lang w:val="pl-PL" w:eastAsia="pl-PL" w:bidi="ar-SA"/>
    </w:rPr>
  </w:style>
  <w:style w:type="paragraph" w:styleId="Heading2">
    <w:name w:val="heading 2"/>
    <w:next w:val="Normal"/>
    <w:link w:val="Nagwek2Znak"/>
    <w:uiPriority w:val="9"/>
    <w:unhideWhenUsed/>
    <w:qFormat/>
    <w:pPr>
      <w:keepNext w:val="true"/>
      <w:keepLines/>
      <w:widowControl/>
      <w:bidi w:val="0"/>
      <w:spacing w:lineRule="auto" w:line="259" w:before="0" w:after="60"/>
      <w:ind w:hanging="10" w:start="10"/>
      <w:jc w:val="center"/>
      <w:outlineLvl w:val="1"/>
    </w:pPr>
    <w:rPr>
      <w:rFonts w:ascii="Calibri" w:hAnsi="Calibri" w:eastAsia="Calibri" w:cs="Calibri"/>
      <w:b/>
      <w:i/>
      <w:color w:val="C5A059"/>
      <w:kern w:val="2"/>
      <w:sz w:val="22"/>
      <w:szCs w:val="24"/>
      <w:lang w:val="pl-PL" w:eastAsia="pl-PL" w:bidi="ar-SA"/>
    </w:rPr>
  </w:style>
  <w:style w:type="paragraph" w:styleId="Heading3">
    <w:name w:val="heading 3"/>
    <w:next w:val="Normal"/>
    <w:link w:val="Nagwek3Znak"/>
    <w:uiPriority w:val="9"/>
    <w:unhideWhenUsed/>
    <w:qFormat/>
    <w:pPr>
      <w:keepNext w:val="true"/>
      <w:keepLines/>
      <w:widowControl/>
      <w:bidi w:val="0"/>
      <w:spacing w:lineRule="auto" w:line="259" w:before="0" w:after="30"/>
      <w:ind w:hanging="10" w:start="4590"/>
      <w:jc w:val="start"/>
      <w:outlineLvl w:val="2"/>
    </w:pPr>
    <w:rPr>
      <w:rFonts w:ascii="Calibri" w:hAnsi="Calibri" w:eastAsia="Calibri" w:cs="Calibri"/>
      <w:b/>
      <w:color w:val="002855"/>
      <w:kern w:val="2"/>
      <w:sz w:val="21"/>
      <w:szCs w:val="24"/>
      <w:lang w:val="pl-PL" w:eastAsia="pl-PL" w:bidi="ar-SA"/>
    </w:rPr>
  </w:style>
  <w:style w:type="paragraph" w:styleId="Heading4">
    <w:name w:val="heading 4"/>
    <w:next w:val="Normal"/>
    <w:link w:val="Nagwek4Znak"/>
    <w:uiPriority w:val="9"/>
    <w:unhideWhenUsed/>
    <w:qFormat/>
    <w:pPr>
      <w:keepNext w:val="true"/>
      <w:keepLines/>
      <w:widowControl/>
      <w:bidi w:val="0"/>
      <w:spacing w:lineRule="auto" w:line="259" w:before="0" w:after="0"/>
      <w:ind w:hanging="10" w:start="10"/>
      <w:jc w:val="start"/>
      <w:outlineLvl w:val="3"/>
    </w:pPr>
    <w:rPr>
      <w:rFonts w:ascii="Calibri" w:hAnsi="Calibri" w:eastAsia="Calibri" w:cs="Calibri"/>
      <w:color w:val="555555"/>
      <w:kern w:val="2"/>
      <w:sz w:val="16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3Znak" w:customStyle="1">
    <w:name w:val="Nagłówek 3 Znak"/>
    <w:qFormat/>
    <w:rPr>
      <w:rFonts w:ascii="Calibri" w:hAnsi="Calibri" w:eastAsia="Calibri" w:cs="Calibri"/>
      <w:b/>
      <w:color w:val="002855"/>
      <w:sz w:val="21"/>
    </w:rPr>
  </w:style>
  <w:style w:type="character" w:styleId="Nagwek2Znak" w:customStyle="1">
    <w:name w:val="Nagłówek 2 Znak"/>
    <w:qFormat/>
    <w:rPr>
      <w:rFonts w:ascii="Calibri" w:hAnsi="Calibri" w:eastAsia="Calibri" w:cs="Calibri"/>
      <w:b/>
      <w:i/>
      <w:color w:val="C5A059"/>
      <w:sz w:val="22"/>
    </w:rPr>
  </w:style>
  <w:style w:type="character" w:styleId="Nagwek1Znak" w:customStyle="1">
    <w:name w:val="Nagłówek 1 Znak"/>
    <w:qFormat/>
    <w:rPr>
      <w:rFonts w:ascii="Calibri" w:hAnsi="Calibri" w:eastAsia="Calibri" w:cs="Calibri"/>
      <w:b/>
      <w:color w:val="002855"/>
      <w:sz w:val="36"/>
    </w:rPr>
  </w:style>
  <w:style w:type="character" w:styleId="Nagwek4Znak" w:customStyle="1">
    <w:name w:val="Nagłówek 4 Znak"/>
    <w:qFormat/>
    <w:rPr>
      <w:rFonts w:ascii="Calibri" w:hAnsi="Calibri" w:eastAsia="Calibri" w:cs="Calibri"/>
      <w:color w:val="555555"/>
      <w:sz w:val="16"/>
    </w:rPr>
  </w:style>
  <w:style w:type="character" w:styleId="Strong">
    <w:name w:val="Strong"/>
    <w:qFormat/>
    <w:rPr>
      <w:b/>
      <w:bCs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LibreOffice/26.2.6.3$Windows_X86_64 LibreOffice_project/8221e31b3ac356a1623c672912a3d2b492f7e3d1</Application>
  <AppVersion>15.0000</AppVersion>
  <Pages>2</Pages>
  <Words>245</Words>
  <Characters>1598</Characters>
  <CharactersWithSpaces>1744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2026-10-06T19:10:00Z</dcterms:created>
  <dc:creator>(anonymous)</dc:creator>
  <dc:description/>
  <dc:language>pl-PL</dc:language>
  <cp:lastModifiedBy/>
  <dcterms:modified xsi:type="dcterms:W3CDTF">2026-10-07T13:19:54Z</dcterms:modified>
  <cp:revision>5</cp:revision>
  <dc:subject>(unspecified)</dc:subject>
  <dc:title>(anonymous)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